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C47A" w14:textId="77777777" w:rsidR="00CB039C" w:rsidRDefault="00CB039C" w:rsidP="00CB039C">
      <w:pPr>
        <w:pBdr>
          <w:top w:val="nil"/>
          <w:left w:val="nil"/>
          <w:bottom w:val="nil"/>
          <w:right w:val="nil"/>
          <w:between w:val="nil"/>
        </w:pBdr>
        <w:tabs>
          <w:tab w:val="left" w:pos="3600"/>
        </w:tabs>
        <w:rPr>
          <w:color w:val="000000"/>
        </w:rPr>
      </w:pPr>
    </w:p>
    <w:p w14:paraId="3CBDCB6D" w14:textId="374B8847" w:rsidR="00D54126" w:rsidRPr="0020323A" w:rsidRDefault="002507DB" w:rsidP="0020323A">
      <w:pPr>
        <w:rPr>
          <w:color w:val="2F5496"/>
          <w:sz w:val="32"/>
          <w:szCs w:val="32"/>
        </w:rPr>
      </w:pPr>
      <w:bookmarkStart w:id="0" w:name="_1egqt2p" w:colFirst="0" w:colLast="0"/>
      <w:bookmarkStart w:id="1" w:name="_Toc52370288"/>
      <w:bookmarkEnd w:id="0"/>
      <w:r>
        <w:rPr>
          <w:color w:val="2F5496"/>
          <w:sz w:val="32"/>
          <w:szCs w:val="32"/>
        </w:rPr>
        <w:t xml:space="preserve">Supplementary material: </w:t>
      </w:r>
      <w:bookmarkEnd w:id="1"/>
      <w:r w:rsidR="006A2B55" w:rsidRPr="006A2B55">
        <w:rPr>
          <w:color w:val="2F5496"/>
          <w:sz w:val="32"/>
          <w:szCs w:val="32"/>
        </w:rPr>
        <w:t xml:space="preserve">The type specimen for </w:t>
      </w:r>
      <w:proofErr w:type="spellStart"/>
      <w:r w:rsidR="006A2B55" w:rsidRPr="006A2B55">
        <w:rPr>
          <w:i/>
          <w:iCs/>
          <w:color w:val="2F5496"/>
          <w:sz w:val="32"/>
          <w:szCs w:val="32"/>
        </w:rPr>
        <w:t>Holorchis</w:t>
      </w:r>
      <w:proofErr w:type="spellEnd"/>
      <w:r w:rsidR="006A2B55" w:rsidRPr="006A2B55">
        <w:rPr>
          <w:i/>
          <w:iCs/>
          <w:color w:val="2F5496"/>
          <w:sz w:val="32"/>
          <w:szCs w:val="32"/>
        </w:rPr>
        <w:t xml:space="preserve"> </w:t>
      </w:r>
      <w:proofErr w:type="spellStart"/>
      <w:r w:rsidR="006A2B55" w:rsidRPr="006A2B55">
        <w:rPr>
          <w:i/>
          <w:iCs/>
          <w:color w:val="2F5496"/>
          <w:sz w:val="32"/>
          <w:szCs w:val="32"/>
        </w:rPr>
        <w:t>Castex</w:t>
      </w:r>
      <w:proofErr w:type="spellEnd"/>
      <w:r w:rsidR="006A2B55">
        <w:rPr>
          <w:color w:val="2F5496"/>
          <w:sz w:val="32"/>
          <w:szCs w:val="32"/>
        </w:rPr>
        <w:t>; a case example</w:t>
      </w:r>
    </w:p>
    <w:p w14:paraId="6EA471EC" w14:textId="2CE8FF27" w:rsidR="005203CB" w:rsidRDefault="005203CB">
      <w:r>
        <w:t xml:space="preserve">This supplementary material </w:t>
      </w:r>
      <w:r w:rsidR="0020323A">
        <w:t xml:space="preserve">details </w:t>
      </w:r>
      <w:r w:rsidR="006A2B55">
        <w:t xml:space="preserve">a case example illustrating how the </w:t>
      </w:r>
      <w:r w:rsidR="006A2B55" w:rsidRPr="006A2B55">
        <w:t>community ability to effectively link digital representations of voucher specimens with other data types, such as literature, people, genetic sequence information, traits, or even to assert and sustain semantic links between vouchers continues to be seriously hindered by the lack of PIDs and related services.</w:t>
      </w:r>
    </w:p>
    <w:p w14:paraId="0983A43B" w14:textId="77777777" w:rsidR="006A2B55" w:rsidRDefault="006A2B55" w:rsidP="00CB039C">
      <w:bookmarkStart w:id="2" w:name="_Toc52370297"/>
      <w:r>
        <w:t xml:space="preserve">The type specimen (holotype) for </w:t>
      </w:r>
      <w:proofErr w:type="spellStart"/>
      <w:r>
        <w:rPr>
          <w:rStyle w:val="Emphasis"/>
        </w:rPr>
        <w:t>Holorchis</w:t>
      </w:r>
      <w:proofErr w:type="spellEnd"/>
      <w:r>
        <w:rPr>
          <w:rStyle w:val="Emphasis"/>
        </w:rPr>
        <w:t xml:space="preserve"> </w:t>
      </w:r>
      <w:proofErr w:type="spellStart"/>
      <w:r>
        <w:rPr>
          <w:rStyle w:val="Emphasis"/>
        </w:rPr>
        <w:t>Castex</w:t>
      </w:r>
      <w:proofErr w:type="spellEnd"/>
      <w:r>
        <w:t>, a type of worm parasitic on a tropical fish, the painted sweetlips (</w:t>
      </w:r>
      <w:proofErr w:type="spellStart"/>
      <w:r>
        <w:rPr>
          <w:rStyle w:val="Emphasis"/>
        </w:rPr>
        <w:t>Diagramma</w:t>
      </w:r>
      <w:proofErr w:type="spellEnd"/>
      <w:r>
        <w:rPr>
          <w:rStyle w:val="Emphasis"/>
        </w:rPr>
        <w:t xml:space="preserve"> </w:t>
      </w:r>
      <w:proofErr w:type="spellStart"/>
      <w:r>
        <w:rPr>
          <w:rStyle w:val="Emphasis"/>
        </w:rPr>
        <w:t>pictum</w:t>
      </w:r>
      <w:proofErr w:type="spellEnd"/>
      <w:r>
        <w:t xml:space="preserve">) that is widespread throughout the Indo-West Pacific region was first recorded and described in 2007 by Rodney Bray and Jean-Lou Justine in a </w:t>
      </w:r>
      <w:proofErr w:type="spellStart"/>
      <w:r>
        <w:t>Zootaxa</w:t>
      </w:r>
      <w:proofErr w:type="spellEnd"/>
      <w:r>
        <w:t xml:space="preserve"> journal article (</w:t>
      </w:r>
      <w:hyperlink r:id="rId8" w:history="1">
        <w:r>
          <w:rPr>
            <w:rStyle w:val="Hyperlink"/>
          </w:rPr>
          <w:t>https://doi.org/10.11646/zootaxa.1426.1.3</w:t>
        </w:r>
      </w:hyperlink>
      <w:r>
        <w:t>) circumscribing the species. The voucher specimen is held in the Museum of Natural History in Paris with catalogue number MNHN JNC 1848-D1. There is also a paratype specimen in the same collection: MNHN JNC 1848-D2. No digital record for either specimen is available in the museum’s data portal (</w:t>
      </w:r>
      <w:hyperlink r:id="rId9" w:history="1">
        <w:r>
          <w:rPr>
            <w:rStyle w:val="Hyperlink"/>
          </w:rPr>
          <w:t>https://science.mnhn.fr/all/search</w:t>
        </w:r>
      </w:hyperlink>
      <w:r>
        <w:t xml:space="preserve">). A further paratype specimen, BMNH 2006.12.6.40-41 is held by the Natural History Museum London (NHM). For this specimen there is a digital record available through the NHM data portal. It has the URI: </w:t>
      </w:r>
      <w:hyperlink r:id="rId10" w:history="1">
        <w:r>
          <w:rPr>
            <w:rStyle w:val="Hyperlink"/>
          </w:rPr>
          <w:t>https://data.nhm.ac.uk/object/e90b81bc-1642-47ca-b587-6aa8885cd6a0/1595894400000</w:t>
        </w:r>
      </w:hyperlink>
      <w:r>
        <w:t xml:space="preserve">. The relation between the three specimens is made in the </w:t>
      </w:r>
      <w:proofErr w:type="spellStart"/>
      <w:r>
        <w:t>Zootaxa</w:t>
      </w:r>
      <w:proofErr w:type="spellEnd"/>
      <w:r>
        <w:t xml:space="preserve"> article. The article contains a structured taxonomic treatment recording the three specimens and their relation, which has been extracted and archived by </w:t>
      </w:r>
      <w:proofErr w:type="spellStart"/>
      <w:r>
        <w:t>Plazi</w:t>
      </w:r>
      <w:proofErr w:type="spellEnd"/>
      <w:r>
        <w:t xml:space="preserve"> Treatment Bank (</w:t>
      </w:r>
      <w:hyperlink r:id="rId11" w:history="1">
        <w:r>
          <w:rPr>
            <w:rStyle w:val="Hyperlink"/>
          </w:rPr>
          <w:t>http://plazi.org/resources/treatmentbank/</w:t>
        </w:r>
      </w:hyperlink>
      <w:r>
        <w:t xml:space="preserve">). Today, this specific treatment is associated with the identifier </w:t>
      </w:r>
      <w:hyperlink r:id="rId12" w:history="1">
        <w:r>
          <w:rPr>
            <w:rStyle w:val="Hyperlink"/>
          </w:rPr>
          <w:t>http://treatment.plazi.org/id/03BA8782-5543-FFBF-D895-FD27FAE1DDAD</w:t>
        </w:r>
      </w:hyperlink>
      <w:r>
        <w:t>. However, when first examined in July 2019 this Treatment Bank entry had a different identifier (</w:t>
      </w:r>
      <w:hyperlink r:id="rId13" w:history="1">
        <w:r>
          <w:rPr>
            <w:rStyle w:val="Hyperlink"/>
          </w:rPr>
          <w:t>http://treatment.plazi.org/id/83FE44F3-150E-49F2-901C-69BCD36D9047</w:t>
        </w:r>
      </w:hyperlink>
      <w:r>
        <w:t>) that no longer functions. The specimen in the NHM collection, BMNH 2006.12.6.40-41 had some DNA sequencing applied to it and a sequence record, FJ788436.1 has been deposited in the INSDC databases (</w:t>
      </w:r>
      <w:hyperlink r:id="rId14" w:history="1">
        <w:r>
          <w:rPr>
            <w:rStyle w:val="Hyperlink"/>
          </w:rPr>
          <w:t>https://www.ebi.ac.uk/ena/data/view/FJ788436</w:t>
        </w:r>
      </w:hyperlink>
      <w:r>
        <w:t xml:space="preserve">). However, the specimen voucher identifier given there as the source of the sequence is BMNH:2006.12.6.4041. There is a one-character difference in this identifier compared to the identifier used by NHM. A hyphen is missing between ‘40’ and ‘41’. This is typical of common string variations/mutations that make it hard to automatically establish a relation between two pieces of data; in this case, a </w:t>
      </w:r>
      <w:proofErr w:type="gramStart"/>
      <w:r>
        <w:t>sequence</w:t>
      </w:r>
      <w:proofErr w:type="gramEnd"/>
      <w:r>
        <w:t xml:space="preserve"> and its source specimen. In many more cases, such linking information is just absent.</w:t>
      </w:r>
    </w:p>
    <w:p w14:paraId="0FF05C73" w14:textId="1EB37CA4" w:rsidR="00110ED9" w:rsidRDefault="00110ED9" w:rsidP="001A12EA">
      <w:pPr>
        <w:spacing w:after="0"/>
      </w:pPr>
    </w:p>
    <w:bookmarkEnd w:id="2"/>
    <w:p w14:paraId="52126443" w14:textId="38DA2C77" w:rsidR="00D54126" w:rsidRDefault="00CC5505">
      <w:r>
        <w:t>END.</w:t>
      </w:r>
    </w:p>
    <w:p w14:paraId="269D45D1" w14:textId="77777777" w:rsidR="00D54126" w:rsidRDefault="00D54126"/>
    <w:sectPr w:rsidR="00D54126">
      <w:footerReference w:type="default" r:id="rId15"/>
      <w:pgSz w:w="11906" w:h="16838"/>
      <w:pgMar w:top="1134" w:right="1134" w:bottom="851"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E201" w14:textId="77777777" w:rsidR="00B83D0B" w:rsidRDefault="00B83D0B">
      <w:pPr>
        <w:spacing w:after="0"/>
      </w:pPr>
      <w:r>
        <w:separator/>
      </w:r>
    </w:p>
  </w:endnote>
  <w:endnote w:type="continuationSeparator" w:id="0">
    <w:p w14:paraId="4E022CAE" w14:textId="77777777" w:rsidR="00B83D0B" w:rsidRDefault="00B83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9EE0" w14:textId="77777777" w:rsidR="00CC5505" w:rsidRDefault="00CC5505">
    <w:pPr>
      <w:pBdr>
        <w:top w:val="nil"/>
        <w:left w:val="nil"/>
        <w:bottom w:val="nil"/>
        <w:right w:val="nil"/>
        <w:between w:val="nil"/>
      </w:pBdr>
      <w:tabs>
        <w:tab w:val="center" w:pos="4513"/>
        <w:tab w:val="right" w:pos="9026"/>
      </w:tabs>
      <w:spacing w:after="0"/>
      <w:jc w:val="center"/>
      <w:rPr>
        <w:color w:val="000000"/>
      </w:rPr>
    </w:pPr>
    <w:r>
      <w:rPr>
        <w:color w:val="000000"/>
      </w:rPr>
      <w:t>-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84551" w14:textId="77777777" w:rsidR="00B83D0B" w:rsidRDefault="00B83D0B">
      <w:pPr>
        <w:spacing w:after="0"/>
      </w:pPr>
      <w:r>
        <w:separator/>
      </w:r>
    </w:p>
  </w:footnote>
  <w:footnote w:type="continuationSeparator" w:id="0">
    <w:p w14:paraId="572A1631" w14:textId="77777777" w:rsidR="00B83D0B" w:rsidRDefault="00B83D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EC1"/>
    <w:multiLevelType w:val="multilevel"/>
    <w:tmpl w:val="718EB95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22F7A32"/>
    <w:multiLevelType w:val="multilevel"/>
    <w:tmpl w:val="3A38F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77E41"/>
    <w:multiLevelType w:val="multilevel"/>
    <w:tmpl w:val="93360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CD2BE7"/>
    <w:multiLevelType w:val="multilevel"/>
    <w:tmpl w:val="F72C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A6A72"/>
    <w:multiLevelType w:val="multilevel"/>
    <w:tmpl w:val="D2EE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A555D"/>
    <w:multiLevelType w:val="multilevel"/>
    <w:tmpl w:val="11427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D00D3"/>
    <w:multiLevelType w:val="multilevel"/>
    <w:tmpl w:val="AB70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E45F1"/>
    <w:multiLevelType w:val="multilevel"/>
    <w:tmpl w:val="FD00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C93FFB"/>
    <w:multiLevelType w:val="multilevel"/>
    <w:tmpl w:val="61F087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754B29"/>
    <w:multiLevelType w:val="multilevel"/>
    <w:tmpl w:val="2E56E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E6292F"/>
    <w:multiLevelType w:val="multilevel"/>
    <w:tmpl w:val="6A8C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32FC7"/>
    <w:multiLevelType w:val="multilevel"/>
    <w:tmpl w:val="1F0C6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822557"/>
    <w:multiLevelType w:val="multilevel"/>
    <w:tmpl w:val="68D29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982137"/>
    <w:multiLevelType w:val="multilevel"/>
    <w:tmpl w:val="F9C4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05356C"/>
    <w:multiLevelType w:val="multilevel"/>
    <w:tmpl w:val="4022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6310F6"/>
    <w:multiLevelType w:val="multilevel"/>
    <w:tmpl w:val="D792A5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B56E23"/>
    <w:multiLevelType w:val="multilevel"/>
    <w:tmpl w:val="292C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04198"/>
    <w:multiLevelType w:val="multilevel"/>
    <w:tmpl w:val="261A3C5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E670CE5"/>
    <w:multiLevelType w:val="multilevel"/>
    <w:tmpl w:val="E2E4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0"/>
  </w:num>
  <w:num w:numId="4">
    <w:abstractNumId w:val="11"/>
  </w:num>
  <w:num w:numId="5">
    <w:abstractNumId w:val="18"/>
  </w:num>
  <w:num w:numId="6">
    <w:abstractNumId w:val="14"/>
  </w:num>
  <w:num w:numId="7">
    <w:abstractNumId w:val="1"/>
  </w:num>
  <w:num w:numId="8">
    <w:abstractNumId w:val="9"/>
  </w:num>
  <w:num w:numId="9">
    <w:abstractNumId w:val="12"/>
  </w:num>
  <w:num w:numId="10">
    <w:abstractNumId w:val="4"/>
  </w:num>
  <w:num w:numId="11">
    <w:abstractNumId w:val="7"/>
  </w:num>
  <w:num w:numId="12">
    <w:abstractNumId w:val="8"/>
  </w:num>
  <w:num w:numId="13">
    <w:abstractNumId w:val="2"/>
  </w:num>
  <w:num w:numId="14">
    <w:abstractNumId w:val="3"/>
  </w:num>
  <w:num w:numId="15">
    <w:abstractNumId w:val="10"/>
  </w:num>
  <w:num w:numId="16">
    <w:abstractNumId w:val="5"/>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26"/>
    <w:rsid w:val="0003148C"/>
    <w:rsid w:val="000731C8"/>
    <w:rsid w:val="000B528E"/>
    <w:rsid w:val="00110ED9"/>
    <w:rsid w:val="001873A0"/>
    <w:rsid w:val="001A12EA"/>
    <w:rsid w:val="001D7F7E"/>
    <w:rsid w:val="0020323A"/>
    <w:rsid w:val="0022491E"/>
    <w:rsid w:val="002273DD"/>
    <w:rsid w:val="002507DB"/>
    <w:rsid w:val="00270211"/>
    <w:rsid w:val="002A1884"/>
    <w:rsid w:val="002E41BF"/>
    <w:rsid w:val="0036596F"/>
    <w:rsid w:val="00426819"/>
    <w:rsid w:val="00465018"/>
    <w:rsid w:val="00486AA8"/>
    <w:rsid w:val="004B5B5B"/>
    <w:rsid w:val="004C6BD0"/>
    <w:rsid w:val="00503580"/>
    <w:rsid w:val="005203CB"/>
    <w:rsid w:val="005324AF"/>
    <w:rsid w:val="00614C84"/>
    <w:rsid w:val="006555FD"/>
    <w:rsid w:val="00694B2C"/>
    <w:rsid w:val="006A2B55"/>
    <w:rsid w:val="0072795D"/>
    <w:rsid w:val="007A3186"/>
    <w:rsid w:val="00837E29"/>
    <w:rsid w:val="00846F0C"/>
    <w:rsid w:val="008F3C54"/>
    <w:rsid w:val="00970924"/>
    <w:rsid w:val="009944C9"/>
    <w:rsid w:val="00A13657"/>
    <w:rsid w:val="00AA194B"/>
    <w:rsid w:val="00AF3DB4"/>
    <w:rsid w:val="00B61300"/>
    <w:rsid w:val="00B83858"/>
    <w:rsid w:val="00B83D0B"/>
    <w:rsid w:val="00BF39FC"/>
    <w:rsid w:val="00BF3C09"/>
    <w:rsid w:val="00C80556"/>
    <w:rsid w:val="00CB039C"/>
    <w:rsid w:val="00CC5505"/>
    <w:rsid w:val="00D54126"/>
    <w:rsid w:val="00D64667"/>
    <w:rsid w:val="00DA21C6"/>
    <w:rsid w:val="00DE3C89"/>
    <w:rsid w:val="00E30109"/>
    <w:rsid w:val="00E41665"/>
    <w:rsid w:val="00E927E7"/>
    <w:rsid w:val="00E973BC"/>
    <w:rsid w:val="00FE14D0"/>
    <w:rsid w:val="00FE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493"/>
  <w15:docId w15:val="{095E1F34-8FC0-43DF-9A61-3E33F8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ind w:left="432" w:hanging="432"/>
      <w:outlineLvl w:val="0"/>
    </w:pPr>
    <w:rPr>
      <w:color w:val="2F5496"/>
      <w:sz w:val="32"/>
      <w:szCs w:val="32"/>
    </w:rPr>
  </w:style>
  <w:style w:type="paragraph" w:styleId="Heading2">
    <w:name w:val="heading 2"/>
    <w:basedOn w:val="Normal"/>
    <w:next w:val="Normal"/>
    <w:uiPriority w:val="9"/>
    <w:unhideWhenUsed/>
    <w:qFormat/>
    <w:pPr>
      <w:keepNext/>
      <w:keepLines/>
      <w:spacing w:before="40" w:after="0"/>
      <w:ind w:left="576" w:hanging="576"/>
      <w:outlineLvl w:val="1"/>
    </w:pPr>
    <w:rPr>
      <w:color w:val="2F5496"/>
      <w:sz w:val="26"/>
      <w:szCs w:val="26"/>
    </w:rPr>
  </w:style>
  <w:style w:type="paragraph" w:styleId="Heading3">
    <w:name w:val="heading 3"/>
    <w:basedOn w:val="Normal"/>
    <w:next w:val="Normal"/>
    <w:uiPriority w:val="9"/>
    <w:unhideWhenUsed/>
    <w:qFormat/>
    <w:pPr>
      <w:keepNext/>
      <w:keepLines/>
      <w:spacing w:before="40" w:after="0"/>
      <w:ind w:left="720" w:hanging="720"/>
      <w:outlineLvl w:val="2"/>
    </w:pPr>
    <w:rPr>
      <w:color w:val="1F3863"/>
      <w:sz w:val="24"/>
      <w:szCs w:val="24"/>
    </w:rPr>
  </w:style>
  <w:style w:type="paragraph" w:styleId="Heading4">
    <w:name w:val="heading 4"/>
    <w:basedOn w:val="Normal"/>
    <w:next w:val="Normal"/>
    <w:uiPriority w:val="9"/>
    <w:unhideWhenUsed/>
    <w:qFormat/>
    <w:pPr>
      <w:keepNext/>
      <w:keepLines/>
      <w:spacing w:before="40" w:after="0"/>
      <w:ind w:left="864" w:hanging="864"/>
      <w:outlineLvl w:val="3"/>
    </w:pPr>
    <w:rPr>
      <w:i/>
      <w:color w:val="2F5496"/>
    </w:rPr>
  </w:style>
  <w:style w:type="paragraph" w:styleId="Heading5">
    <w:name w:val="heading 5"/>
    <w:basedOn w:val="Normal"/>
    <w:next w:val="Normal"/>
    <w:uiPriority w:val="9"/>
    <w:semiHidden/>
    <w:unhideWhenUsed/>
    <w:qFormat/>
    <w:pPr>
      <w:keepNext/>
      <w:keepLines/>
      <w:spacing w:before="40" w:after="0"/>
      <w:ind w:left="1008" w:hanging="1008"/>
      <w:outlineLvl w:val="4"/>
    </w:pPr>
    <w:rPr>
      <w:color w:val="2F5496"/>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1D7F7E"/>
    <w:pPr>
      <w:spacing w:after="200"/>
    </w:pPr>
    <w:rPr>
      <w:b/>
      <w:bCs/>
    </w:rPr>
  </w:style>
  <w:style w:type="table" w:styleId="TableGrid">
    <w:name w:val="Table Grid"/>
    <w:basedOn w:val="TableNormal"/>
    <w:uiPriority w:val="39"/>
    <w:rsid w:val="00614C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1665"/>
    <w:pPr>
      <w:spacing w:after="100"/>
    </w:pPr>
  </w:style>
  <w:style w:type="paragraph" w:styleId="TOC2">
    <w:name w:val="toc 2"/>
    <w:basedOn w:val="Normal"/>
    <w:next w:val="Normal"/>
    <w:autoRedefine/>
    <w:uiPriority w:val="39"/>
    <w:unhideWhenUsed/>
    <w:rsid w:val="00E41665"/>
    <w:pPr>
      <w:spacing w:after="100"/>
      <w:ind w:left="220"/>
    </w:pPr>
  </w:style>
  <w:style w:type="paragraph" w:styleId="TOC3">
    <w:name w:val="toc 3"/>
    <w:basedOn w:val="Normal"/>
    <w:next w:val="Normal"/>
    <w:autoRedefine/>
    <w:uiPriority w:val="39"/>
    <w:unhideWhenUsed/>
    <w:rsid w:val="00E41665"/>
    <w:pPr>
      <w:spacing w:after="100"/>
      <w:ind w:left="440"/>
    </w:pPr>
  </w:style>
  <w:style w:type="paragraph" w:styleId="TOC4">
    <w:name w:val="toc 4"/>
    <w:basedOn w:val="Normal"/>
    <w:next w:val="Normal"/>
    <w:autoRedefine/>
    <w:uiPriority w:val="39"/>
    <w:unhideWhenUsed/>
    <w:rsid w:val="00E41665"/>
    <w:pPr>
      <w:spacing w:after="100"/>
      <w:ind w:left="660"/>
    </w:pPr>
  </w:style>
  <w:style w:type="character" w:styleId="Hyperlink">
    <w:name w:val="Hyperlink"/>
    <w:basedOn w:val="DefaultParagraphFont"/>
    <w:uiPriority w:val="99"/>
    <w:unhideWhenUsed/>
    <w:rsid w:val="00E41665"/>
    <w:rPr>
      <w:color w:val="0000FF" w:themeColor="hyperlink"/>
      <w:u w:val="single"/>
    </w:rPr>
  </w:style>
  <w:style w:type="paragraph" w:styleId="BalloonText">
    <w:name w:val="Balloon Text"/>
    <w:basedOn w:val="Normal"/>
    <w:link w:val="BalloonTextChar"/>
    <w:uiPriority w:val="99"/>
    <w:semiHidden/>
    <w:unhideWhenUsed/>
    <w:rsid w:val="000B52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E"/>
    <w:rPr>
      <w:rFonts w:ascii="Segoe UI" w:hAnsi="Segoe UI" w:cs="Segoe UI"/>
      <w:sz w:val="18"/>
      <w:szCs w:val="18"/>
    </w:rPr>
  </w:style>
  <w:style w:type="character" w:styleId="CommentReference">
    <w:name w:val="annotation reference"/>
    <w:basedOn w:val="DefaultParagraphFont"/>
    <w:uiPriority w:val="99"/>
    <w:semiHidden/>
    <w:unhideWhenUsed/>
    <w:rsid w:val="000B528E"/>
    <w:rPr>
      <w:sz w:val="16"/>
      <w:szCs w:val="16"/>
    </w:rPr>
  </w:style>
  <w:style w:type="paragraph" w:styleId="CommentText">
    <w:name w:val="annotation text"/>
    <w:basedOn w:val="Normal"/>
    <w:link w:val="CommentTextChar"/>
    <w:uiPriority w:val="99"/>
    <w:semiHidden/>
    <w:unhideWhenUsed/>
    <w:rsid w:val="000B528E"/>
    <w:rPr>
      <w:sz w:val="20"/>
      <w:szCs w:val="20"/>
    </w:rPr>
  </w:style>
  <w:style w:type="character" w:customStyle="1" w:styleId="CommentTextChar">
    <w:name w:val="Comment Text Char"/>
    <w:basedOn w:val="DefaultParagraphFont"/>
    <w:link w:val="CommentText"/>
    <w:uiPriority w:val="99"/>
    <w:semiHidden/>
    <w:rsid w:val="000B528E"/>
    <w:rPr>
      <w:sz w:val="20"/>
      <w:szCs w:val="20"/>
    </w:rPr>
  </w:style>
  <w:style w:type="paragraph" w:styleId="CommentSubject">
    <w:name w:val="annotation subject"/>
    <w:basedOn w:val="CommentText"/>
    <w:next w:val="CommentText"/>
    <w:link w:val="CommentSubjectChar"/>
    <w:uiPriority w:val="99"/>
    <w:semiHidden/>
    <w:unhideWhenUsed/>
    <w:rsid w:val="000B528E"/>
    <w:rPr>
      <w:b/>
      <w:bCs/>
    </w:rPr>
  </w:style>
  <w:style w:type="character" w:customStyle="1" w:styleId="CommentSubjectChar">
    <w:name w:val="Comment Subject Char"/>
    <w:basedOn w:val="CommentTextChar"/>
    <w:link w:val="CommentSubject"/>
    <w:uiPriority w:val="99"/>
    <w:semiHidden/>
    <w:rsid w:val="000B528E"/>
    <w:rPr>
      <w:b/>
      <w:bCs/>
      <w:sz w:val="20"/>
      <w:szCs w:val="20"/>
    </w:rPr>
  </w:style>
  <w:style w:type="character" w:styleId="UnresolvedMention">
    <w:name w:val="Unresolved Mention"/>
    <w:basedOn w:val="DefaultParagraphFont"/>
    <w:uiPriority w:val="99"/>
    <w:semiHidden/>
    <w:unhideWhenUsed/>
    <w:rsid w:val="00FE14D0"/>
    <w:rPr>
      <w:color w:val="605E5C"/>
      <w:shd w:val="clear" w:color="auto" w:fill="E1DFDD"/>
    </w:rPr>
  </w:style>
  <w:style w:type="character" w:styleId="Emphasis">
    <w:name w:val="Emphasis"/>
    <w:basedOn w:val="DefaultParagraphFont"/>
    <w:uiPriority w:val="20"/>
    <w:qFormat/>
    <w:rsid w:val="00110ED9"/>
    <w:rPr>
      <w:i/>
      <w:iCs/>
    </w:rPr>
  </w:style>
  <w:style w:type="paragraph" w:styleId="FootnoteText">
    <w:name w:val="footnote text"/>
    <w:basedOn w:val="Normal"/>
    <w:link w:val="FootnoteTextChar"/>
    <w:uiPriority w:val="99"/>
    <w:semiHidden/>
    <w:unhideWhenUsed/>
    <w:rsid w:val="001A12EA"/>
    <w:pPr>
      <w:spacing w:after="0"/>
    </w:pPr>
    <w:rPr>
      <w:sz w:val="20"/>
      <w:szCs w:val="20"/>
    </w:rPr>
  </w:style>
  <w:style w:type="character" w:customStyle="1" w:styleId="FootnoteTextChar">
    <w:name w:val="Footnote Text Char"/>
    <w:basedOn w:val="DefaultParagraphFont"/>
    <w:link w:val="FootnoteText"/>
    <w:uiPriority w:val="99"/>
    <w:semiHidden/>
    <w:rsid w:val="001A12EA"/>
    <w:rPr>
      <w:sz w:val="20"/>
      <w:szCs w:val="20"/>
    </w:rPr>
  </w:style>
  <w:style w:type="character" w:styleId="FootnoteReference">
    <w:name w:val="footnote reference"/>
    <w:basedOn w:val="DefaultParagraphFont"/>
    <w:uiPriority w:val="99"/>
    <w:semiHidden/>
    <w:unhideWhenUsed/>
    <w:rsid w:val="001A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4815">
      <w:bodyDiv w:val="1"/>
      <w:marLeft w:val="0"/>
      <w:marRight w:val="0"/>
      <w:marTop w:val="0"/>
      <w:marBottom w:val="0"/>
      <w:divBdr>
        <w:top w:val="none" w:sz="0" w:space="0" w:color="auto"/>
        <w:left w:val="none" w:sz="0" w:space="0" w:color="auto"/>
        <w:bottom w:val="none" w:sz="0" w:space="0" w:color="auto"/>
        <w:right w:val="none" w:sz="0" w:space="0" w:color="auto"/>
      </w:divBdr>
    </w:div>
    <w:div w:id="1214149621">
      <w:bodyDiv w:val="1"/>
      <w:marLeft w:val="0"/>
      <w:marRight w:val="0"/>
      <w:marTop w:val="0"/>
      <w:marBottom w:val="0"/>
      <w:divBdr>
        <w:top w:val="none" w:sz="0" w:space="0" w:color="auto"/>
        <w:left w:val="none" w:sz="0" w:space="0" w:color="auto"/>
        <w:bottom w:val="none" w:sz="0" w:space="0" w:color="auto"/>
        <w:right w:val="none" w:sz="0" w:space="0" w:color="auto"/>
      </w:divBdr>
    </w:div>
    <w:div w:id="1591499871">
      <w:bodyDiv w:val="1"/>
      <w:marLeft w:val="0"/>
      <w:marRight w:val="0"/>
      <w:marTop w:val="0"/>
      <w:marBottom w:val="0"/>
      <w:divBdr>
        <w:top w:val="none" w:sz="0" w:space="0" w:color="auto"/>
        <w:left w:val="none" w:sz="0" w:space="0" w:color="auto"/>
        <w:bottom w:val="none" w:sz="0" w:space="0" w:color="auto"/>
        <w:right w:val="none" w:sz="0" w:space="0" w:color="auto"/>
      </w:divBdr>
    </w:div>
    <w:div w:id="1877699396">
      <w:bodyDiv w:val="1"/>
      <w:marLeft w:val="0"/>
      <w:marRight w:val="0"/>
      <w:marTop w:val="0"/>
      <w:marBottom w:val="0"/>
      <w:divBdr>
        <w:top w:val="none" w:sz="0" w:space="0" w:color="auto"/>
        <w:left w:val="none" w:sz="0" w:space="0" w:color="auto"/>
        <w:bottom w:val="none" w:sz="0" w:space="0" w:color="auto"/>
        <w:right w:val="none" w:sz="0" w:space="0" w:color="auto"/>
      </w:divBdr>
    </w:div>
    <w:div w:id="1977249738">
      <w:bodyDiv w:val="1"/>
      <w:marLeft w:val="0"/>
      <w:marRight w:val="0"/>
      <w:marTop w:val="0"/>
      <w:marBottom w:val="0"/>
      <w:divBdr>
        <w:top w:val="none" w:sz="0" w:space="0" w:color="auto"/>
        <w:left w:val="none" w:sz="0" w:space="0" w:color="auto"/>
        <w:bottom w:val="none" w:sz="0" w:space="0" w:color="auto"/>
        <w:right w:val="none" w:sz="0" w:space="0" w:color="auto"/>
      </w:divBdr>
    </w:div>
    <w:div w:id="203233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646/zootaxa.1426.1.3" TargetMode="External"/><Relationship Id="rId13" Type="http://schemas.openxmlformats.org/officeDocument/2006/relationships/hyperlink" Target="http://treatment.plazi.org/id/83FE44F3-150E-49F2-901C-69BCD36D9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eatment.plazi.org/id/03BA8782-5543-FFBF-D895-FD27FAE1D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zi.org/resources/treatmentb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nhm.ac.uk/object/e90b81bc-1642-47ca-b587-6aa8885cd6a0/1595894400000" TargetMode="External"/><Relationship Id="rId4" Type="http://schemas.openxmlformats.org/officeDocument/2006/relationships/settings" Target="settings.xml"/><Relationship Id="rId9" Type="http://schemas.openxmlformats.org/officeDocument/2006/relationships/hyperlink" Target="https://science.mnhn.fr/all/search" TargetMode="External"/><Relationship Id="rId14" Type="http://schemas.openxmlformats.org/officeDocument/2006/relationships/hyperlink" Target="https://www.ebi.ac.uk/ena/data/view/FJ788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69D5-578A-48FF-899E-99EE971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Hardisty</dc:creator>
  <cp:lastModifiedBy>Alex Hardisty</cp:lastModifiedBy>
  <cp:revision>5</cp:revision>
  <dcterms:created xsi:type="dcterms:W3CDTF">2021-06-16T08:20:00Z</dcterms:created>
  <dcterms:modified xsi:type="dcterms:W3CDTF">2021-06-16T08:51:00Z</dcterms:modified>
</cp:coreProperties>
</file>